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方正小标宋简体" w:cs="Times New Roman"/>
          <w:color w:val="FF0000"/>
          <w:spacing w:val="-10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sz w:val="44"/>
          <w:szCs w:val="44"/>
        </w:rPr>
        <w:t>雅安市优秀文艺作品补贴评分细则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为贯彻落实《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中共雅安市委宣传部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关于印发〈雅安市重点文艺项目扶持和文艺作品及会员补贴办法〉的通知》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（雅宣发〔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）（以下简称《补贴办法》）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精神，特制定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评分细则。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优秀文艺作品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以习近平新时代中国特色社会主义文艺思想为指导，按照《补贴办法》规定，对讴歌伟大时代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，记录雅安奋斗历程，讲述雅安精彩故事，展示雅安发展成就的优秀文艺作品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作者给予补贴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，激励广大文艺工作者更好地坚持以人民为中心的创作导向，扎实开展“深入生活、扎根人民”主题实践活动，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积极提升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本土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文艺原创力，推动全市文艺创作繁荣发展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加快建设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川藏铁路第一城、绿色发展示范市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”提供强大文艺精神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力量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（一）在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省级及以上文联和直属协会、省级及以上作协主办并公开发行的报刊、省级及以上出版社主办的公开发行的文学刊物，以及省级以上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党报副刊发表的文艺作品；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中国文联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直属协会、中国作协单独主办或与中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部、文化和旅游部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、国家广电总局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联合举办的单项赛事（展演）的文艺作品；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（三）获得中国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文联及直属协会、中国作协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与相关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部门或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地方联合主办的文艺活动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奖项的文艺作品；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（四）获得除四川省外的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省级文联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及直属协会或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作协主办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面向全国常设性文艺奖项的文艺作品；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）获得四川省文联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直属协会、四川省作协单独主办或与四川省委宣传部、四川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省文化和旅游厅、四川省广电局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联合主办的单项赛事（展演）奖项的文艺作品。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（六）作品在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四川省重大文艺项目扶持和精品奖励办法（试行）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》中所列奖励范围之外的央视节目和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省级卫视节目中进行展示的。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优秀文艺作品根据得分高低评出20人分四档予以补贴。第一档2人，第二档3人，第三档5人，第四档10人。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（二）一档至四档，每档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每人补贴资金分别为3万元、2万元、1万元、0.3万元。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（三）文学类、其他艺术类分别计分，文学类获得补贴人数原则上不超过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学类、其他艺术类总计分分别排名第一的作者获得第一档。文学类获第一档作者，需有作品在中国作协主办刊物或在《收获》《当代》《十月》《花城》任意一家发表；其他艺术类获第一档作者，需有作品参加中央宣传部、文化和旅游部、国家广电总局和中国文联及直属协会主办的展演活动。如未达到相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条件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，则第一档空缺，相应作者调至第二档，其余作者按计分高低顺延。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四、计分分值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优秀作品补贴实行计分制，发表作品按体裁、体量计分，入选赛事（展演）和获奖作品按活动层级、奖项设置计分。多人合作作品（著作），根据相应分值平均计分。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（一）文学作品计分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中国文联、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中国作协主办报刊和《四川省作家协会重要文学报刊发表成果补贴办法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中指定的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刊发表的文学作品，按体裁和体量分别计分。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（1）诗歌每首（组）：300行及以上，100分；200行—299行，50分；100行—199行，25分；30行—99行，10分；29行及以下，5分。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（2）小说每部（篇）：长篇，100分；中篇，5万字以上50分，5万字以下25分；短篇，15分；小小说，5分。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（3）剧本类：电视连续剧剧本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每部100分；电影剧本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（4）其余文学门类：长篇作品参照长篇小说分值计分，非长篇作品按体量分别参照中篇小说、短篇小说、小小说分值计分。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2.在省级作协、省级党报副刊发表的文学作品，按体裁和体量分别计分。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（1）诗歌每首（组）：300行及以上，50分；200行—299行，25分；100行—199行，12分；30行—99行，5分；29行及以下，3分。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（2）小说每部（篇）：长篇，50分；中篇，25分；短篇，6分；小小说，3分。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（3）剧本类：电视连续剧剧本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每部50分；电影剧本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每部25分。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（4）其余文学门类：长篇作品参照长篇小说分值计分，非长篇作品按体量分别参照中篇小说、短篇小说、小小说分值计分。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3.转载作品的计分方式、分值与原发作品等同；被不同报刊转载的累计加分。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在中央宣传部、文化和旅游部、中国作协等主办的活动中获奖的文学作品，获一等（金）奖、二等（银）奖、三等（铜）奖的，分别计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80分、50分、30分；不设等级奖的，获奖作品计50分。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5.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在四川省委宣传部、四川省文化和旅游厅、四川省作协等主办的活动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中获奖的文学作品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其他省级文联及直属协会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省级作协主办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面向全国常设性文学奖项中获奖的文学作品，获一等（金）奖、二等（银）奖、三等（铜）奖的，分别计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30分、20分、10分；不设等级奖的，获奖作品计20分。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（二）艺术作品计分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中国文联及直属协会等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国家级专业报刊每发表一件（篇）计10分；在省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文联及直属协会等省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级专业报刊每发表一件（篇）计5分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中央宣传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文化和旅游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广电总局、中国文联及直属协会主办展演活动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一次计50分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100分、80分、60分；不设等级奖的，获奖作品计80分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省委宣传部、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四川省文化和旅游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厅、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广电局、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文联及直属协会主办展演活动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一次计20分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获一等（金）奖、二等（银）奖、三等（铜）奖的，分别计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60分、50分、30分；不设等级奖的，获奖作品计50分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除四川省外的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其他省级文联及直属协会主办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面向全国常设性艺术奖项的艺术作品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参照计分。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.获得国家级艺术基金扶持的，一项计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0分；获得省级艺术基金扶持的，一项计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5.在央视节目播出的电影，每部计100分；在央视节目展演的音乐、舞蹈、戏剧、曲艺等其他艺术类作品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或节目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，每个计50分。在省级卫视节目播出的电影、电视剧，每部计60分；在省级卫视节目中展演的音乐、舞蹈、戏剧、曲艺等其他艺术类作品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或节目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，每个计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0分。在多个卫视节目展示的，累计计分。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五、申报对象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申报主体必须符合下列条件之一：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（一）在雅安市域注册的法人单位和其他组织；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（二）具有雅安籍户口或在雅安市域内缴纳社会保险的公民；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（三）以雅安元素或雅安题材原创的市域外组织或个人。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六、实施方式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（一）作者申报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《补贴办法》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优秀作品规定的文艺作品，申报主体按要求填写提交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雅安市优秀文艺作品补贴申报表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及相关佐证材料。非市属文艺家协会会员，可对应相关协会或县（区）文联进行申报；市域外表现雅安元素的原创作品的作者，分别对应相关协会进行申报。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组织实施。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县（区）文联、市属各文艺家协会分别负责本地各文艺门类、全市各文艺门类作品申报的指导和初审；市文联组织人员复审，并根据总计分评定获得补贴作者，报市委宣传部审定，经公示无异议后兑现补贴。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0f63a990-3bd7-4fb1-b7dd-1fcb299c617e"/>
  </w:docVars>
  <w:rsids>
    <w:rsidRoot w:val="5E1967D1"/>
    <w:rsid w:val="54C42EC7"/>
    <w:rsid w:val="5E1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2023-05-25T03:54:00Z</dcterms:created>
  <dc:creator>Administrator</dc:creator>
  <cp:lastModifiedBy>Administrator</cp:lastModifiedBy>
  <dcterms:modified xsi:type="dcterms:W3CDTF">2024-04-30T08:45:37Z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9DA45E391FDB4BF2B81E8759990019AE_13</vt:lpwstr>
  </property>
</Properties>
</file>