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i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lang w:eastAsia="zh-CN"/>
        </w:rPr>
      </w:pPr>
      <w:bookmarkStart w:id="0" w:name="_GoBack"/>
      <w:r>
        <w:rPr>
          <w:rFonts w:hint="default" w:ascii="Times New Roman" w:hAnsi="Times New Roman" w:eastAsia="方正小标宋简体" w:cs="Times New Roman"/>
          <w:b w:val="0"/>
          <w:bCs/>
          <w:w w:val="95"/>
          <w:sz w:val="44"/>
          <w:szCs w:val="44"/>
        </w:rPr>
        <w:t>雅安市重点文艺项目扶持和</w:t>
      </w:r>
      <w:r>
        <w:rPr>
          <w:rFonts w:hint="default" w:ascii="Times New Roman" w:hAnsi="Times New Roman" w:eastAsia="方正小标宋简体" w:cs="Times New Roman"/>
          <w:b w:val="0"/>
          <w:bCs/>
          <w:w w:val="95"/>
          <w:sz w:val="44"/>
          <w:szCs w:val="44"/>
          <w:lang w:eastAsia="zh-CN"/>
        </w:rPr>
        <w:t>文艺作品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w w:val="95"/>
          <w:sz w:val="44"/>
          <w:szCs w:val="44"/>
        </w:rPr>
      </w:pPr>
      <w:r>
        <w:rPr>
          <w:rFonts w:hint="default" w:ascii="Times New Roman" w:hAnsi="Times New Roman" w:eastAsia="方正小标宋简体" w:cs="Times New Roman"/>
          <w:b w:val="0"/>
          <w:bCs/>
          <w:w w:val="95"/>
          <w:sz w:val="44"/>
          <w:szCs w:val="44"/>
          <w:lang w:eastAsia="zh-CN"/>
        </w:rPr>
        <w:t>及会员</w:t>
      </w:r>
      <w:r>
        <w:rPr>
          <w:rFonts w:hint="default" w:ascii="Times New Roman" w:hAnsi="Times New Roman" w:eastAsia="方正小标宋简体" w:cs="Times New Roman"/>
          <w:b w:val="0"/>
          <w:bCs/>
          <w:w w:val="95"/>
          <w:sz w:val="44"/>
          <w:szCs w:val="44"/>
        </w:rPr>
        <w:t>补贴办法</w:t>
      </w:r>
    </w:p>
    <w:bookmarkEnd w:id="0"/>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723" w:firstLineChars="200"/>
        <w:textAlignment w:val="auto"/>
        <w:outlineLvl w:val="9"/>
        <w:rPr>
          <w:rFonts w:hint="default" w:ascii="Times New Roman" w:hAnsi="Times New Roman" w:eastAsia="仿宋_GB2312" w:cs="Times New Roman"/>
          <w:b/>
          <w:bCs w:val="0"/>
          <w:color w:val="000000" w:themeColor="text1"/>
          <w:sz w:val="36"/>
          <w:szCs w:val="36"/>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为</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深入</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贯彻落实习近平新时代中国特色社会主义思想</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习近平总书记关于文艺工作的重要论述，贯彻落实</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省委十一届八次全会关于实施文艺作品质量提升工程的决策部署和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《四川省人民政府办公厅关于印发〈四川省重大文艺项目扶持和精品奖励办法（试行）〉的通知》精神，努力推动雅安文化大发展大繁荣，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助力文化强市建设，</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形成文艺活动精彩纷呈、文艺人才层出不穷、文艺作品百花齐放的良好局面，为加快建设川藏铁路第一城、绿色发展示范市营造浓厚艺术氛围，结合我市实际，制定本办法。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第一章</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总</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第一条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是指对经过规范程序评定，思想精深、艺术精湛、制作精良，具有获得省级以上常设文艺奖项潜力，在培育社会主义核心价值观，弘扬中华优秀传统文化、革命文化、社会主义先进文化和雅安地域特色文化方面具有积极作用的优秀文艺作品，予以重点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精品补贴是指对我市各级各部门（单位）、社会机构及个人创作的</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文艺作品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申报参评并荣获中央宣传部批准设立的常设全国性文艺奖项、四川省委宣传</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批准设立的常设全省性文艺奖项，或荣获四川省面向全国交流、影响力大的文艺评奖奖项的作品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予以补贴。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第三条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优秀作品及会员补贴是指在省级以上相关平台或载体发表、播映、展演及非常设性文艺奖项获奖的文艺作品，以及对中国作协、中国文联直属协会或四川省作协、四川省文联直属协会会员，予以补贴。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第四条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补贴工作在</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中共雅安市委宣传部（以下简称市委宣传部）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领导下开展，并建立由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市委宣传部、雅安市文学艺术界联合会（以下简称市文联）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共同参与的重点文艺项目扶持遴选评审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补贴审查认定机制。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资金，按年度在市级宣传文化统筹资金中列支。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第二章</w:t>
      </w:r>
      <w:r>
        <w:rPr>
          <w:rFonts w:hint="eastAsia"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重点文艺项目扶持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对获得</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“四川省重大文艺项目扶持”的</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项目</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，按《</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雅安市促进文化旅游发展激励政策（试行）</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》（雅委办〔2022〕13号）执行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，不在本办法扶持范畴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重点文艺项目扶持范围为：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）市委、市政府重大主题和重要节点指定创作生产的项目，以及市委、市政府确定的其他重点文艺项目；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）深入挖掘雅安历史文化内涵，充分体现地域特色，传扬生态文明，展现雅安独特魅力的本土题材</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
          <w14:textFill>
            <w14:solidFill>
              <w14:schemeClr w14:val="tx1"/>
            </w14:solidFill>
          </w14:textFill>
        </w:rPr>
        <w:t>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）其他能够反映雅安文化强市建设和经济社会发展的具有重要作用的文艺作品。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重点文艺项目扶持作品类型主要包括有影响力的影视动漫、舞台剧、广播剧、图书（文学类、通俗理论读物、少儿读物）、歌曲以及文学、美术、书法、摄影作品。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每年评出12件重点文艺项目。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重点文艺项目扶持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按照创作者实力、作品主题及创作难度等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分一类重点扶持和二类重点扶持项目。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（一）一类重点文艺项目扶持6件，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影视动漫、舞台剧、广播剧类每项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图书、歌曲</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、舞蹈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以及文学、美术、书法、摄影作品类每项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2—3</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（二）二类重点文艺项目扶持6件，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其中，</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影视动漫、舞台剧、广播剧类每项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1—2</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图书、歌曲</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、舞蹈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以及文学、美术、书法、摄影作品类每项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0.5—1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第三章</w:t>
      </w:r>
      <w:r>
        <w:rPr>
          <w:rFonts w:hint="eastAsia"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精品补贴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十</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精品补贴类型包括影视类、舞台艺术类、文学作品类、视觉艺术类等。补贴范围为拥有作品版权、评奖申报权和奖项荣誉权，在国家部委、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四川省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主题文艺创作工程中入选和在国家部委、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四川省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重要文艺奖项中获奖、展演或在省内外产生重大影响力的优秀文艺作品。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对获得“四川省精品奖励”的原创文艺作品，按《</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雅安市促进文化旅游发展激励政策（试行）</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》执行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，不在本办法补贴范畴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对</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在四川省委宣传部精神文明建设“五个一工程”奖中获得</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电影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（动画片）、</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电视剧</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（片）奖的，分别给予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8万元补贴；获得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剧</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6万元补贴；获得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歌曲、广播剧奖项的，分别给予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3万元补贴；获得</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文艺类图书奖的，给予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5万元补贴。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对获得四川文学奖的，给予</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万元补贴；获得四川省少数民族文学创作优秀作品奖的，给予2万元补贴；获得巴蜀文艺奖的，每件作品给予3万元补贴；入选四川省委宣传部、四川省文化和旅游厅、四川省广电局、四川省文联组织的重大演出、活动或四川广播电视台组织的传统节日晚会的节目，每个节目给予1万元补贴；入选四川省文联组织的四川省年度百家“推优工程”，每件作品给予0.5万元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第四章  优秀作品及会员补贴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优秀作品包括：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省级以上文联及直属协会、省级作协主办并公开发行的报刊，以及省级以上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党报副刊发表的文艺作品；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入选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中国文联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直属协会、中国作协单独主办或与中</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传</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部、文化和旅游部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、国家广电总局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联合举办的单项赛事（展演）的文艺作品；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（三）获得中国</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文联及直属协会、中国作协</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与相关</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部门或</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地方联合主办的文艺活动</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奖项的文艺作品；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（四）获得除四川省外的</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省级文联、省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级</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作协主办的面向全国的常设性文艺奖项的文艺作品；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）获得四川省文联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直属协会、四川省作协单独主办或与四川省委宣传部、四川</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省文化和旅游厅、四川省广电局</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联合主办的单项赛事（展演）奖项的文艺作品</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（六）作品在</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四川省重大文艺项目扶持和精品奖励办法（试行）</w:t>
      </w:r>
      <w:r>
        <w:rPr>
          <w:rFonts w:hint="default" w:ascii="Times New Roman" w:hAnsi="Times New Roman" w:eastAsia="仿宋_GB2312" w:cs="Times New Roman"/>
          <w:b w:val="0"/>
          <w:bCs/>
          <w:color w:val="000000" w:themeColor="text1"/>
          <w:sz w:val="32"/>
          <w:szCs w:val="32"/>
          <w:u w:val="none"/>
          <w:lang w:val="en" w:eastAsia="zh-CN"/>
          <w14:textFill>
            <w14:solidFill>
              <w14:schemeClr w14:val="tx1"/>
            </w14:solidFill>
          </w14:textFill>
        </w:rPr>
        <w:t>》中所列奖励范围之外的央视节目和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省级卫视节目中进行展示的。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优秀作品补贴实行计分制</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发表作品按体裁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体量计分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，入选赛事（</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展演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）和获奖</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作品按活动层级、奖项计分。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按申报人年度</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作品的计分总值</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，原则上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综合评定20</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人予以</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补贴，文学</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类</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和其他艺术</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类统筹兼顾</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（二）优秀作品补贴共分四档。</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一档每人补贴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二档每人补贴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三档每人补贴</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四档每人补贴0.</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（三）申报者未达到相应评分档次的，按照宁缺毋滥原则，可空缺。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（一）新加入中国作协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中国文联直属协会的，每人补贴0.5万元；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新加入四川省作协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四川省文联直属协会的，每人补贴0.</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万元</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第五章</w:t>
      </w:r>
      <w:r>
        <w:rPr>
          <w:rFonts w:hint="eastAsia" w:ascii="Times New Roman" w:hAnsi="Times New Roman" w:eastAsia="黑体"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申报及审定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申报主体必须符合下列条件之一：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（一）在雅安市域注册的法人单位和其他组织；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（二）具有雅安籍户口或在雅安市域内缴纳社会保险的公民；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（三）以雅安元素或雅安题材原创的市域外组织或个人。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申报及审定流程：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每年9月底前，由</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按照行业归口管理原则，发布重点文艺项目扶持申报指南和精品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补贴收集通知，明确重点文艺项目支持重点和申报要求，组织开展项目申报工作。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每年12月底前，</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按照各自职责分工管理申报项目和作品，组织评审和精品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、优秀作品及会员补贴</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审查认定，提出重点文艺项目扶持和精品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、优秀作品及会员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补贴方案，报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市委宣传部部务会</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审定批准后，</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向社会公示，无异议后，</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及时发放扶持和补贴资金。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申报流程</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（一）县（区）申报材料，经</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县（区）</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委</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宣传部、县（区）文联审</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核汇总后报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（二）市直部门（单位）和市域外申报材料直接报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具体申报流程以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发布的年度申报通知为准。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14:textFill>
            <w14:solidFill>
              <w14:schemeClr w14:val="tx1"/>
            </w14:solidFill>
          </w14:textFill>
        </w:rPr>
        <w:t>二十</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申报材料</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（一）重点文艺项目扶持申报材料包括</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《雅安市重点文艺</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项目</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扶持申报表》；未完成项目需附详细策划案或实施方案、创作大纲、草稿设计和部分样章；已完成项目需附成品样稿、光碟、图片等；其他需要提供的包括申报单位（机构）资质证明材料及项目针对性材料、县（区）文联或市属协会审核意见等</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（二）精品、优秀作品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会员补贴申报材料主要包括：《雅安市精品补贴申报表》《雅安市优秀作品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补贴</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申报表》《雅安市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文艺家协会</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会员补贴申报表》；发表作品样本、获奖（展演）作品</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、会员证等</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证明材料。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具体申报条件和申报材料以</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发布的年度申报通知为准。项目申报主体对申报材料的真实性、合法性、完整性负责。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val="e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14:textFill>
            <w14:solidFill>
              <w14:schemeClr w14:val="tx1"/>
            </w14:solidFill>
          </w14:textFill>
        </w:rPr>
        <w:t>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有下列情形之一的，不予扶持和补贴：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（一）项目不符合党和国家相关法律政策规定，或知识产权等存在争议；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（二）申报主体通过欺骗、剽窃、贿赂等不正当或非法手段获得奖项；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（三）申报主体正在进行影响该申报主体正常经营活动的重大诉讼或仲裁；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（四）申报主体涉嫌违法经营行为，或被列入失信名单的；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（五）其他不宜予以支持的情形。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按照各文艺门类，制定重点文艺项目评审细则和优秀作品打分与综合评定细则，并报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（一）重点文艺项目评审细则应当明确评审原则、评审机构、评审要求、评审程序、评审纪律以及专家遴选程序、专家管理要求、重点文艺项目结项验收标准等；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（二）优秀作品打分与综合评定细则应当明确评定依据、打分细则、分档标准、评定纪律等。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 xml:space="preserve">第六章  </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项目</w:t>
      </w:r>
      <w:r>
        <w:rPr>
          <w:rFonts w:hint="default" w:ascii="Times New Roman" w:hAnsi="Times New Roman" w:eastAsia="黑体" w:cs="Times New Roman"/>
          <w:b w:val="0"/>
          <w:bCs/>
          <w:color w:val="000000" w:themeColor="text1"/>
          <w:sz w:val="32"/>
          <w:szCs w:val="32"/>
          <w:u w:val="none"/>
          <w14:textFill>
            <w14:solidFill>
              <w14:schemeClr w14:val="tx1"/>
            </w14:solidFill>
          </w14:textFill>
        </w:rPr>
        <w:t>资金使用</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与</w:t>
      </w:r>
      <w:r>
        <w:rPr>
          <w:rFonts w:hint="default" w:ascii="Times New Roman" w:hAnsi="Times New Roman" w:eastAsia="黑体" w:cs="Times New Roman"/>
          <w:b w:val="0"/>
          <w:bCs/>
          <w:color w:val="000000" w:themeColor="text1"/>
          <w:sz w:val="32"/>
          <w:szCs w:val="32"/>
          <w:u w:val="none"/>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对获得扶持的重点文艺项目，</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 xml:space="preserve">应与申报主体签订重点文艺项目扶持协议，明确阶段扶持原则和结项验收标准，并建立项目绩效评估机制。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（一）凡列入重点文艺扶持项目的作品，已经完成的项目验收通过后，由市委宣传部一次性拨付扶持资金；未完成的作品，根据项目进度分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两</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次拨付扶持资金</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（二）重点文艺扶持项目在实施过程中确需调整、延期、变更或</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终</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止的，必须书面报告，经项目初审单位同意后，报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批准。</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报批后对仍未能按计划实施项目的，酌情</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作</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如下处理：责令限期改正，扣减扶持资金直至撤销扶持。如作品存在剽窃侵权、弄虚作假等问题，</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项目非不可抗拒因素</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擅自终止，</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则申报主体5年内不得再次申报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（三）项目完成后，申报主体需及时对项目实施情况、资金使用情况、社会效益等进行总结，并提出结项验收申请。市直主管部门对扶持项目的实施情况进行监督，及时组织结项验收，结项报告报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扶持资金的使用和管理坚持公开透明、专款专用、规范运作、强化监督、注重绩效的原则。申报主体的创作扶持专项资金依法接受财政、审计、纪检监察部门监督，依法合规使用扶持资金。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黑体"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要切实履行</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预算</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绩效管理主体责任，建立项目绩效评估机制，按照职能职责，负责组织开展各自主管文艺门类扶持资金的绩效监控、绩效评价和监督检查，并将绩效评价报告报</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备案，作为以后相关项目申请认定和资金拨付的重要依据。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项目申报主体违反本办法规定，</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挪</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用资金或不按规定履行相关义务，</w:t>
      </w:r>
      <w:r>
        <w:rPr>
          <w:rFonts w:hint="eastAsia" w:ascii="Times New Roman" w:hAnsi="Times New Roman" w:eastAsia="仿宋_GB2312" w:cs="Times New Roman"/>
          <w:b w:val="0"/>
          <w:bCs/>
          <w:color w:val="000000" w:themeColor="text1"/>
          <w:sz w:val="32"/>
          <w:szCs w:val="32"/>
          <w:u w:val="none"/>
          <w:lang w:eastAsia="zh-CN"/>
          <w14:textFill>
            <w14:solidFill>
              <w14:schemeClr w14:val="tx1"/>
            </w14:solidFill>
          </w14:textFill>
        </w:rPr>
        <w:t>市委宣传部</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有权追回扶持补贴资金、取消该主体申报资格，并按照国家有关规定追究相应责任。违规主体5年内不得再次申报。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市</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委宣传部、市文联</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及相关人员在项目</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扶持</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和补贴</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资金</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审批工作中，存在违反规定分配资金、向不符合条件的申报主体分配资金、擅自超出规定的范围或者标准分配资金等，以及其他滥用职权、玩忽职守、徇私舞弊等违纪违法行为的，按照《中华人民共和国公务员法》《中华人民共和国监察法》《财政违法行为处罚处分条例》等国家有关法律法规和职责分工追究相应责任；涉嫌犯罪的，依法移送有权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z w:val="32"/>
          <w:szCs w:val="32"/>
          <w:u w:val="none"/>
          <w14:textFill>
            <w14:solidFill>
              <w14:schemeClr w14:val="tx1"/>
            </w14:solidFill>
          </w14:textFill>
        </w:r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本办法由市委宣传部负责解释。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黑体" w:cs="Times New Roman"/>
          <w:b w:val="0"/>
          <w:bCs/>
          <w:color w:val="000000" w:themeColor="text1"/>
          <w:sz w:val="32"/>
          <w:szCs w:val="32"/>
          <w:u w:val="none"/>
          <w14:textFill>
            <w14:solidFill>
              <w14:schemeClr w14:val="tx1"/>
            </w14:solidFill>
          </w14:textFill>
        </w:rPr>
        <w:t>第二十</w:t>
      </w:r>
      <w:r>
        <w:rPr>
          <w:rFonts w:hint="default" w:ascii="Times New Roman" w:hAnsi="Times New Roman" w:eastAsia="黑体" w:cs="Times New Roman"/>
          <w:b w:val="0"/>
          <w:bCs/>
          <w:color w:val="000000" w:themeColor="text1"/>
          <w:sz w:val="32"/>
          <w:szCs w:val="32"/>
          <w:u w:val="none"/>
          <w:lang w:val="en" w:eastAsia="zh-CN"/>
          <w14:textFill>
            <w14:solidFill>
              <w14:schemeClr w14:val="tx1"/>
            </w14:solidFill>
          </w14:textFill>
        </w:rPr>
        <w:t>九</w:t>
      </w:r>
      <w:r>
        <w:rPr>
          <w:rFonts w:hint="default" w:ascii="Times New Roman" w:hAnsi="Times New Roman" w:eastAsia="黑体" w:cs="Times New Roman"/>
          <w:b w:val="0"/>
          <w:bCs/>
          <w:color w:val="000000" w:themeColor="text1"/>
          <w:sz w:val="32"/>
          <w:szCs w:val="32"/>
          <w:u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u w:val="none"/>
          <w:lang w:eastAsia="zh-CN"/>
          <w14:textFill>
            <w14:solidFill>
              <w14:schemeClr w14:val="tx1"/>
            </w14:solidFill>
          </w14:textFill>
        </w:rPr>
        <w:t>　</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本办法自印发之日起施行。原《雅安市重点文艺创作项目扶持办法》（雅宣发</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〔201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6</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lang w:val="en-US" w:eastAsia="zh-CN"/>
          <w14:textFill>
            <w14:solidFill>
              <w14:schemeClr w14:val="tx1"/>
            </w14:solidFill>
          </w14:textFill>
        </w:rPr>
        <w:t>8</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号</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）、《雅安市拔尖文艺人才、优秀文艺作品激励办法》（雅宣发</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〔201</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8</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10</w:t>
      </w:r>
      <w:r>
        <w:rPr>
          <w:rFonts w:hint="default" w:ascii="Times New Roman" w:hAnsi="Times New Roman" w:eastAsia="仿宋_GB2312" w:cs="Times New Roman"/>
          <w:b w:val="0"/>
          <w:bCs/>
          <w:color w:val="000000" w:themeColor="text1"/>
          <w:sz w:val="32"/>
          <w:szCs w:val="32"/>
          <w:u w:val="none"/>
          <w:lang w:val="zh-CN"/>
          <w14:textFill>
            <w14:solidFill>
              <w14:schemeClr w14:val="tx1"/>
            </w14:solidFill>
          </w14:textFill>
        </w:rPr>
        <w:t>号</w:t>
      </w:r>
      <w:r>
        <w:rPr>
          <w:rFonts w:hint="default" w:ascii="Times New Roman" w:hAnsi="Times New Roman" w:eastAsia="仿宋_GB2312" w:cs="Times New Roman"/>
          <w:b w:val="0"/>
          <w:bCs/>
          <w:color w:val="000000" w:themeColor="text1"/>
          <w:sz w:val="32"/>
          <w:szCs w:val="32"/>
          <w:u w:val="none"/>
          <w14:textFill>
            <w14:solidFill>
              <w14:schemeClr w14:val="tx1"/>
            </w14:solidFill>
          </w14:textFill>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jZlYTA2MGM4NWNjZmRmNmJmM2EzMjdmNmZhMjEifQ=="/>
  </w:docVars>
  <w:rsids>
    <w:rsidRoot w:val="34554874"/>
    <w:rsid w:val="3455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2"/>
    <w:basedOn w:val="2"/>
    <w:next w:val="1"/>
    <w:qFormat/>
    <w:uiPriority w:val="99"/>
    <w:pPr>
      <w:spacing w:line="400" w:lineRule="exact"/>
    </w:pPr>
    <w:rPr>
      <w:rFonts w:ascii="Times New Roman" w:hAnsi="Times New Roman" w:eastAsia="等线"/>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2023-12-12T03:11:00Z</dcterms:created>
  <dc:creator>Administrator</dc:creator>
  <cp:lastModifiedBy>Administrator</cp:lastModifiedBy>
  <dcterms:modified xsi:type="dcterms:W3CDTF">2023-12-12T03:12:07Z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07A2E201802B4ED2B6F3311A6832C776_11</vt:lpwstr>
  </property>
</Properties>
</file>